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A41E" w14:textId="77777777" w:rsidR="0084437A" w:rsidRPr="00922740" w:rsidRDefault="0084437A">
      <w:pPr>
        <w:jc w:val="center"/>
        <w:rPr>
          <w:bCs/>
          <w:color w:val="0000FF"/>
          <w:sz w:val="28"/>
          <w:szCs w:val="28"/>
        </w:rPr>
      </w:pPr>
      <w:r w:rsidRPr="00922740">
        <w:rPr>
          <w:bCs/>
          <w:color w:val="0000FF"/>
          <w:sz w:val="28"/>
          <w:szCs w:val="28"/>
        </w:rPr>
        <w:t>SOLUTIONS PLUS CHEMICAL DATA</w:t>
      </w:r>
    </w:p>
    <w:p w14:paraId="0262F98E" w14:textId="77777777" w:rsidR="0084437A" w:rsidRPr="00922740" w:rsidRDefault="0084437A">
      <w:pPr>
        <w:jc w:val="center"/>
        <w:rPr>
          <w:color w:val="0000FF"/>
          <w:sz w:val="28"/>
          <w:szCs w:val="28"/>
        </w:rPr>
      </w:pPr>
    </w:p>
    <w:p w14:paraId="2A0C6A38" w14:textId="77777777" w:rsidR="0084437A" w:rsidRPr="00922740" w:rsidRDefault="001B73D3">
      <w:pPr>
        <w:jc w:val="center"/>
        <w:rPr>
          <w:color w:val="0000FF"/>
          <w:sz w:val="28"/>
          <w:szCs w:val="28"/>
        </w:rPr>
      </w:pPr>
      <w:r w:rsidRPr="00922740">
        <w:rPr>
          <w:color w:val="0000FF"/>
          <w:sz w:val="28"/>
          <w:szCs w:val="28"/>
        </w:rPr>
        <w:t>MAXI GARD-NT</w:t>
      </w:r>
    </w:p>
    <w:p w14:paraId="3953B193" w14:textId="77777777" w:rsidR="0084437A" w:rsidRPr="00922740" w:rsidRDefault="0084437A">
      <w:r w:rsidRPr="00AC2F63">
        <w:rPr>
          <w:b/>
          <w:bCs/>
        </w:rPr>
        <w:t>General Description</w:t>
      </w:r>
      <w:r w:rsidRPr="00922740">
        <w:t>:</w:t>
      </w:r>
    </w:p>
    <w:p w14:paraId="5AD02CF7" w14:textId="77777777" w:rsidR="0084437A" w:rsidRPr="00922740" w:rsidRDefault="0084437A"/>
    <w:p w14:paraId="7F59F464" w14:textId="77777777" w:rsidR="0084437A" w:rsidRPr="00922740" w:rsidRDefault="001B73D3">
      <w:r w:rsidRPr="00922740">
        <w:t xml:space="preserve">MAXI GARD NT is an acidic liquid concentrate used to produce a conversion coating on aluminum, iron and zinc-based alloys.  The pretreatment process does not contain chromates or phosphates to achieve excellent corrosion resistance.  It is operated at ambient or low temperatures.  The control </w:t>
      </w:r>
      <w:r w:rsidR="00EC551F" w:rsidRPr="00922740">
        <w:t xml:space="preserve">solution of </w:t>
      </w:r>
      <w:r w:rsidRPr="00922740">
        <w:t>MAXI GARD NT is rinsed or can be dried in place to form an excellent base for bonding paint and enhancing resistance to corrosion.  This process can be used in an immersion or spray process.</w:t>
      </w:r>
    </w:p>
    <w:p w14:paraId="3901996A" w14:textId="77777777" w:rsidR="001B73D3" w:rsidRPr="00922740" w:rsidRDefault="001B73D3"/>
    <w:p w14:paraId="0D673F5E" w14:textId="77777777" w:rsidR="0084437A" w:rsidRPr="00922740" w:rsidRDefault="0084437A">
      <w:pPr>
        <w:rPr>
          <w:bCs/>
        </w:rPr>
      </w:pPr>
      <w:r w:rsidRPr="00AC2F63">
        <w:rPr>
          <w:b/>
          <w:bCs/>
        </w:rPr>
        <w:t>Properties</w:t>
      </w:r>
      <w:r w:rsidRPr="00922740">
        <w:rPr>
          <w:bCs/>
        </w:rPr>
        <w:t>:</w:t>
      </w:r>
    </w:p>
    <w:p w14:paraId="4CF6B40B" w14:textId="77777777" w:rsidR="0084437A" w:rsidRPr="00922740" w:rsidRDefault="0084437A"/>
    <w:p w14:paraId="2F65DAFF" w14:textId="77777777" w:rsidR="0084437A" w:rsidRPr="00922740" w:rsidRDefault="0084437A">
      <w:r w:rsidRPr="00922740">
        <w:t>Color:</w:t>
      </w:r>
      <w:r w:rsidRPr="00922740">
        <w:tab/>
      </w:r>
      <w:r w:rsidRPr="00922740">
        <w:tab/>
      </w:r>
      <w:r w:rsidRPr="00922740">
        <w:tab/>
      </w:r>
      <w:r w:rsidRPr="00922740">
        <w:tab/>
      </w:r>
      <w:r w:rsidRPr="00922740">
        <w:tab/>
      </w:r>
      <w:proofErr w:type="gramStart"/>
      <w:r w:rsidRPr="00922740">
        <w:t>Clear</w:t>
      </w:r>
      <w:r w:rsidR="001B73D3" w:rsidRPr="00922740">
        <w:t>,</w:t>
      </w:r>
      <w:r w:rsidRPr="00922740">
        <w:t xml:space="preserve"> </w:t>
      </w:r>
      <w:r w:rsidR="001B73D3" w:rsidRPr="00922740">
        <w:t xml:space="preserve"> Colorless</w:t>
      </w:r>
      <w:proofErr w:type="gramEnd"/>
    </w:p>
    <w:p w14:paraId="718F29AC" w14:textId="77777777" w:rsidR="0084437A" w:rsidRPr="00922740" w:rsidRDefault="0084437A">
      <w:r w:rsidRPr="00922740">
        <w:t>Specific Gravity:</w:t>
      </w:r>
      <w:r w:rsidRPr="00922740">
        <w:tab/>
      </w:r>
      <w:r w:rsidRPr="00922740">
        <w:tab/>
      </w:r>
      <w:r w:rsidRPr="00922740">
        <w:tab/>
        <w:t>1.</w:t>
      </w:r>
      <w:r w:rsidR="001B73D3" w:rsidRPr="00922740">
        <w:t>044</w:t>
      </w:r>
    </w:p>
    <w:p w14:paraId="1C3E9ECD" w14:textId="77777777" w:rsidR="0084437A" w:rsidRPr="00922740" w:rsidRDefault="0084437A">
      <w:r w:rsidRPr="00922740">
        <w:t>Concentrate pH;</w:t>
      </w:r>
      <w:r w:rsidRPr="00922740">
        <w:tab/>
      </w:r>
      <w:r w:rsidRPr="00922740">
        <w:tab/>
      </w:r>
      <w:r w:rsidRPr="00922740">
        <w:tab/>
        <w:t xml:space="preserve"> Less than 1</w:t>
      </w:r>
    </w:p>
    <w:p w14:paraId="295EE6EE" w14:textId="77777777" w:rsidR="0084437A" w:rsidRPr="00922740" w:rsidRDefault="006505FA">
      <w:r w:rsidRPr="00922740">
        <w:t xml:space="preserve">1% - </w:t>
      </w:r>
      <w:r w:rsidR="0084437A" w:rsidRPr="00922740">
        <w:t>4% Solution pH:</w:t>
      </w:r>
      <w:r w:rsidR="0084437A" w:rsidRPr="00922740">
        <w:tab/>
      </w:r>
      <w:r w:rsidR="0084437A" w:rsidRPr="00922740">
        <w:tab/>
      </w:r>
      <w:r w:rsidR="0084437A" w:rsidRPr="00922740">
        <w:tab/>
        <w:t xml:space="preserve"> 2.</w:t>
      </w:r>
      <w:r w:rsidR="001B73D3" w:rsidRPr="00922740">
        <w:t>5</w:t>
      </w:r>
      <w:r w:rsidRPr="00922740">
        <w:t xml:space="preserve"> – 4.5</w:t>
      </w:r>
    </w:p>
    <w:p w14:paraId="38CE04BD" w14:textId="77777777" w:rsidR="0084437A" w:rsidRPr="00922740" w:rsidRDefault="0084437A"/>
    <w:p w14:paraId="52989D0D" w14:textId="77777777" w:rsidR="0084437A" w:rsidRPr="00922740" w:rsidRDefault="0084437A">
      <w:pPr>
        <w:rPr>
          <w:bCs/>
        </w:rPr>
      </w:pPr>
      <w:r w:rsidRPr="00AC2F63">
        <w:rPr>
          <w:b/>
          <w:bCs/>
        </w:rPr>
        <w:t>Directions For</w:t>
      </w:r>
      <w:r w:rsidR="005F4EDF">
        <w:rPr>
          <w:b/>
          <w:bCs/>
        </w:rPr>
        <w:t xml:space="preserve"> </w:t>
      </w:r>
      <w:r w:rsidRPr="00AC2F63">
        <w:rPr>
          <w:b/>
          <w:bCs/>
        </w:rPr>
        <w:t>Use</w:t>
      </w:r>
      <w:r w:rsidRPr="00922740">
        <w:rPr>
          <w:bCs/>
        </w:rPr>
        <w:t>:</w:t>
      </w:r>
    </w:p>
    <w:p w14:paraId="43CDE61F" w14:textId="77777777" w:rsidR="0084437A" w:rsidRPr="00922740" w:rsidRDefault="0084437A"/>
    <w:p w14:paraId="4D020A67" w14:textId="77777777" w:rsidR="0084437A" w:rsidRPr="00922740" w:rsidRDefault="0084437A">
      <w:r w:rsidRPr="00922740">
        <w:t xml:space="preserve">The following lists the recommended procedure for producing </w:t>
      </w:r>
      <w:r w:rsidR="00EC551F" w:rsidRPr="00922740">
        <w:t>a conversion coating on aluminum, iron and zinc-based alloys.</w:t>
      </w:r>
    </w:p>
    <w:p w14:paraId="6255F4C5" w14:textId="77777777" w:rsidR="00EC551F" w:rsidRPr="00922740" w:rsidRDefault="00EC551F"/>
    <w:p w14:paraId="169C243A" w14:textId="77777777" w:rsidR="0084437A" w:rsidRPr="00922740" w:rsidRDefault="0084437A">
      <w:r w:rsidRPr="00AC2F63">
        <w:rPr>
          <w:b/>
          <w:bCs/>
        </w:rPr>
        <w:t>Cleaning:</w:t>
      </w:r>
      <w:r w:rsidRPr="00922740">
        <w:t xml:space="preserve"> The metal surfaces must be free of soil, grease, dirt, rust and scale before the </w:t>
      </w:r>
      <w:r w:rsidR="00EC551F" w:rsidRPr="00922740">
        <w:t xml:space="preserve">MAXI GARD-NT </w:t>
      </w:r>
      <w:r w:rsidRPr="00922740">
        <w:t>coating is applied. The soil, grease and dirt are best removed with a highly alkaline cleaner. Rust and scale need an acid pickling and rinse step prior to the treatment process.</w:t>
      </w:r>
    </w:p>
    <w:p w14:paraId="7F2685CE" w14:textId="77777777" w:rsidR="0084437A" w:rsidRPr="00922740" w:rsidRDefault="0084437A"/>
    <w:p w14:paraId="03E82DA5" w14:textId="77777777" w:rsidR="0084437A" w:rsidRPr="00922740" w:rsidRDefault="0084437A">
      <w:r w:rsidRPr="00AC2F63">
        <w:rPr>
          <w:b/>
          <w:bCs/>
        </w:rPr>
        <w:t>Rinse:</w:t>
      </w:r>
      <w:r w:rsidRPr="00922740">
        <w:t xml:space="preserve"> A clean, overflowing water rinse should be used after the alkaline cleaning stage and before the zinc phosphate bath.</w:t>
      </w:r>
    </w:p>
    <w:p w14:paraId="7D2BC584" w14:textId="77777777" w:rsidR="0084437A" w:rsidRPr="00922740" w:rsidRDefault="0084437A"/>
    <w:p w14:paraId="13454A19" w14:textId="77777777" w:rsidR="0084437A" w:rsidRPr="00922740" w:rsidRDefault="00EC551F">
      <w:r w:rsidRPr="00AC2F63">
        <w:rPr>
          <w:b/>
          <w:bCs/>
        </w:rPr>
        <w:t>Treating</w:t>
      </w:r>
      <w:r w:rsidR="0084437A" w:rsidRPr="00922740">
        <w:rPr>
          <w:bCs/>
        </w:rPr>
        <w:t>:</w:t>
      </w:r>
      <w:r w:rsidR="0084437A" w:rsidRPr="00922740">
        <w:t xml:space="preserve"> </w:t>
      </w:r>
      <w:r w:rsidRPr="00922740">
        <w:t>Treat metal with MAXI GARD-NT.</w:t>
      </w:r>
    </w:p>
    <w:p w14:paraId="64385F58" w14:textId="77777777" w:rsidR="00EC551F" w:rsidRPr="00922740" w:rsidRDefault="00EC551F"/>
    <w:p w14:paraId="61AEB0FF" w14:textId="77777777" w:rsidR="0084437A" w:rsidRPr="00922740" w:rsidRDefault="0084437A">
      <w:r w:rsidRPr="00AC2F63">
        <w:rPr>
          <w:b/>
          <w:bCs/>
        </w:rPr>
        <w:t>Rinse</w:t>
      </w:r>
      <w:r w:rsidRPr="00922740">
        <w:rPr>
          <w:bCs/>
        </w:rPr>
        <w:t>:</w:t>
      </w:r>
      <w:r w:rsidRPr="00922740">
        <w:t xml:space="preserve"> A clean, overflowing water rinse should be used</w:t>
      </w:r>
      <w:r w:rsidR="00AC2F63">
        <w:t xml:space="preserve"> to adequately dilute residue from cleaning.</w:t>
      </w:r>
    </w:p>
    <w:p w14:paraId="05C91469" w14:textId="77777777" w:rsidR="0084437A" w:rsidRPr="00922740" w:rsidRDefault="0084437A"/>
    <w:p w14:paraId="0E20B798" w14:textId="77777777" w:rsidR="0084437A" w:rsidRPr="00922740" w:rsidRDefault="006505FA">
      <w:pPr>
        <w:rPr>
          <w:bCs/>
        </w:rPr>
      </w:pPr>
      <w:r w:rsidRPr="00AC2F63">
        <w:rPr>
          <w:b/>
          <w:bCs/>
        </w:rPr>
        <w:t>Final Rinse</w:t>
      </w:r>
      <w:r w:rsidRPr="00922740">
        <w:rPr>
          <w:bCs/>
        </w:rPr>
        <w:t>: (Optional)</w:t>
      </w:r>
    </w:p>
    <w:p w14:paraId="18300595" w14:textId="77777777" w:rsidR="006505FA" w:rsidRPr="00922740" w:rsidRDefault="006505FA">
      <w:pPr>
        <w:rPr>
          <w:bCs/>
        </w:rPr>
      </w:pPr>
    </w:p>
    <w:p w14:paraId="0552E3EC" w14:textId="77777777" w:rsidR="0084437A" w:rsidRPr="00922740" w:rsidRDefault="00922740">
      <w:pPr>
        <w:widowControl w:val="0"/>
        <w:autoSpaceDE w:val="0"/>
        <w:autoSpaceDN w:val="0"/>
        <w:adjustRightInd w:val="0"/>
        <w:spacing w:line="260" w:lineRule="exact"/>
        <w:ind w:left="100"/>
        <w:rPr>
          <w:b/>
          <w:bCs/>
          <w:color w:val="000000"/>
          <w:szCs w:val="26"/>
        </w:rPr>
      </w:pPr>
      <w:r>
        <w:br w:type="page"/>
      </w:r>
      <w:r w:rsidR="0084437A" w:rsidRPr="00922740">
        <w:rPr>
          <w:b/>
          <w:bCs/>
          <w:color w:val="000000"/>
          <w:szCs w:val="26"/>
        </w:rPr>
        <w:lastRenderedPageBreak/>
        <w:t>CONTROL PROCEDURES</w:t>
      </w:r>
    </w:p>
    <w:p w14:paraId="57FE9073" w14:textId="77777777" w:rsidR="001534AF" w:rsidRPr="00922740" w:rsidRDefault="001534AF">
      <w:pPr>
        <w:widowControl w:val="0"/>
        <w:autoSpaceDE w:val="0"/>
        <w:autoSpaceDN w:val="0"/>
        <w:adjustRightInd w:val="0"/>
        <w:spacing w:line="260" w:lineRule="exact"/>
        <w:ind w:left="100"/>
        <w:rPr>
          <w:bCs/>
          <w:color w:val="000000"/>
        </w:rPr>
      </w:pPr>
      <w:r w:rsidRPr="00922740">
        <w:rPr>
          <w:rFonts w:cs="Arial"/>
          <w:bCs/>
          <w:color w:val="000000"/>
          <w:szCs w:val="26"/>
        </w:rPr>
        <w:tab/>
      </w:r>
      <w:r w:rsidRPr="00922740">
        <w:rPr>
          <w:bCs/>
          <w:color w:val="000000"/>
        </w:rPr>
        <w:t>Materials Required</w:t>
      </w:r>
    </w:p>
    <w:p w14:paraId="5BF88310" w14:textId="77777777" w:rsidR="001534AF" w:rsidRPr="00922740" w:rsidRDefault="001534AF">
      <w:pPr>
        <w:widowControl w:val="0"/>
        <w:autoSpaceDE w:val="0"/>
        <w:autoSpaceDN w:val="0"/>
        <w:adjustRightInd w:val="0"/>
        <w:spacing w:line="260" w:lineRule="exact"/>
        <w:ind w:left="100"/>
        <w:rPr>
          <w:bCs/>
          <w:color w:val="000000"/>
        </w:rPr>
      </w:pPr>
      <w:r w:rsidRPr="00922740">
        <w:rPr>
          <w:bCs/>
          <w:color w:val="000000"/>
        </w:rPr>
        <w:tab/>
      </w:r>
      <w:r w:rsidRPr="00922740">
        <w:rPr>
          <w:bCs/>
          <w:color w:val="000000"/>
        </w:rPr>
        <w:tab/>
        <w:t>50 ml graduated cylinder</w:t>
      </w:r>
    </w:p>
    <w:p w14:paraId="67C8DD3E" w14:textId="77777777" w:rsidR="001534AF" w:rsidRPr="00922740" w:rsidRDefault="001534AF">
      <w:pPr>
        <w:widowControl w:val="0"/>
        <w:autoSpaceDE w:val="0"/>
        <w:autoSpaceDN w:val="0"/>
        <w:adjustRightInd w:val="0"/>
        <w:spacing w:line="260" w:lineRule="exact"/>
        <w:ind w:left="100"/>
        <w:rPr>
          <w:bCs/>
          <w:color w:val="000000"/>
        </w:rPr>
      </w:pPr>
      <w:r w:rsidRPr="00922740">
        <w:rPr>
          <w:bCs/>
          <w:color w:val="000000"/>
        </w:rPr>
        <w:tab/>
      </w:r>
      <w:r w:rsidRPr="00922740">
        <w:rPr>
          <w:bCs/>
          <w:color w:val="000000"/>
        </w:rPr>
        <w:tab/>
        <w:t>250 ml Erlenmeyer flask</w:t>
      </w:r>
    </w:p>
    <w:p w14:paraId="1FDC8AF6" w14:textId="77777777" w:rsidR="001534AF" w:rsidRPr="00922740" w:rsidRDefault="001534AF">
      <w:pPr>
        <w:widowControl w:val="0"/>
        <w:autoSpaceDE w:val="0"/>
        <w:autoSpaceDN w:val="0"/>
        <w:adjustRightInd w:val="0"/>
        <w:spacing w:line="260" w:lineRule="exact"/>
        <w:ind w:left="100"/>
        <w:rPr>
          <w:bCs/>
          <w:color w:val="000000"/>
        </w:rPr>
      </w:pPr>
      <w:r w:rsidRPr="00922740">
        <w:rPr>
          <w:bCs/>
          <w:color w:val="000000"/>
        </w:rPr>
        <w:tab/>
      </w:r>
      <w:r w:rsidRPr="00922740">
        <w:rPr>
          <w:bCs/>
          <w:color w:val="000000"/>
        </w:rPr>
        <w:tab/>
        <w:t>25 ml burette</w:t>
      </w:r>
    </w:p>
    <w:p w14:paraId="6ACBC75F" w14:textId="77777777" w:rsidR="001534AF" w:rsidRPr="00922740" w:rsidRDefault="001534AF">
      <w:pPr>
        <w:widowControl w:val="0"/>
        <w:autoSpaceDE w:val="0"/>
        <w:autoSpaceDN w:val="0"/>
        <w:adjustRightInd w:val="0"/>
        <w:spacing w:line="260" w:lineRule="exact"/>
        <w:ind w:left="100"/>
        <w:rPr>
          <w:bCs/>
          <w:color w:val="000000"/>
        </w:rPr>
      </w:pPr>
      <w:r w:rsidRPr="00922740">
        <w:rPr>
          <w:bCs/>
          <w:color w:val="000000"/>
        </w:rPr>
        <w:tab/>
      </w:r>
      <w:r w:rsidRPr="00922740">
        <w:rPr>
          <w:bCs/>
          <w:color w:val="000000"/>
        </w:rPr>
        <w:tab/>
      </w:r>
      <w:r w:rsidR="00510031" w:rsidRPr="00922740">
        <w:rPr>
          <w:bCs/>
          <w:color w:val="000000"/>
        </w:rPr>
        <w:t>Bromocresol Green Indicator</w:t>
      </w:r>
    </w:p>
    <w:p w14:paraId="26AC76B5" w14:textId="77777777" w:rsidR="001534AF" w:rsidRPr="00922740" w:rsidRDefault="00510031" w:rsidP="009E68B7">
      <w:pPr>
        <w:widowControl w:val="0"/>
        <w:numPr>
          <w:ilvl w:val="1"/>
          <w:numId w:val="2"/>
        </w:numPr>
        <w:autoSpaceDE w:val="0"/>
        <w:autoSpaceDN w:val="0"/>
        <w:adjustRightInd w:val="0"/>
        <w:spacing w:line="260" w:lineRule="exact"/>
        <w:rPr>
          <w:color w:val="000000"/>
        </w:rPr>
      </w:pPr>
      <w:r w:rsidRPr="00922740">
        <w:rPr>
          <w:color w:val="000000"/>
        </w:rPr>
        <w:t>N Sodium Hydroxide titrating solution</w:t>
      </w:r>
    </w:p>
    <w:p w14:paraId="4152C682" w14:textId="77777777" w:rsidR="009E68B7" w:rsidRPr="00922740" w:rsidRDefault="009E68B7" w:rsidP="009E68B7">
      <w:pPr>
        <w:widowControl w:val="0"/>
        <w:autoSpaceDE w:val="0"/>
        <w:autoSpaceDN w:val="0"/>
        <w:adjustRightInd w:val="0"/>
        <w:spacing w:line="260" w:lineRule="exact"/>
        <w:rPr>
          <w:color w:val="000000"/>
        </w:rPr>
      </w:pPr>
    </w:p>
    <w:p w14:paraId="1F965161" w14:textId="77777777" w:rsidR="009E68B7" w:rsidRPr="00922740" w:rsidRDefault="009E68B7" w:rsidP="009E68B7">
      <w:pPr>
        <w:widowControl w:val="0"/>
        <w:autoSpaceDE w:val="0"/>
        <w:autoSpaceDN w:val="0"/>
        <w:adjustRightInd w:val="0"/>
        <w:spacing w:line="260" w:lineRule="exact"/>
        <w:rPr>
          <w:b/>
          <w:color w:val="000000"/>
        </w:rPr>
      </w:pPr>
      <w:r w:rsidRPr="00922740">
        <w:rPr>
          <w:b/>
          <w:color w:val="000000"/>
        </w:rPr>
        <w:t>Titration Procedure</w:t>
      </w:r>
    </w:p>
    <w:p w14:paraId="64BCBC25" w14:textId="77777777" w:rsidR="0084437A" w:rsidRPr="00922740" w:rsidRDefault="0084437A">
      <w:pPr>
        <w:widowControl w:val="0"/>
        <w:autoSpaceDE w:val="0"/>
        <w:autoSpaceDN w:val="0"/>
        <w:adjustRightInd w:val="0"/>
        <w:spacing w:line="200" w:lineRule="exact"/>
        <w:rPr>
          <w:color w:val="000000"/>
        </w:rPr>
      </w:pPr>
    </w:p>
    <w:p w14:paraId="378AC357" w14:textId="77777777" w:rsidR="0084437A" w:rsidRPr="00922740" w:rsidRDefault="009E68B7">
      <w:pPr>
        <w:widowControl w:val="0"/>
        <w:autoSpaceDE w:val="0"/>
        <w:autoSpaceDN w:val="0"/>
        <w:adjustRightInd w:val="0"/>
        <w:spacing w:line="200" w:lineRule="exact"/>
        <w:rPr>
          <w:color w:val="000000"/>
        </w:rPr>
      </w:pPr>
      <w:r w:rsidRPr="00922740">
        <w:rPr>
          <w:color w:val="000000"/>
        </w:rPr>
        <w:t>Determine the Free Acid Points of the coating bath as follows:</w:t>
      </w:r>
    </w:p>
    <w:p w14:paraId="6174A9A9" w14:textId="77777777" w:rsidR="009E68B7" w:rsidRPr="00922740" w:rsidRDefault="009E68B7">
      <w:pPr>
        <w:widowControl w:val="0"/>
        <w:autoSpaceDE w:val="0"/>
        <w:autoSpaceDN w:val="0"/>
        <w:adjustRightInd w:val="0"/>
        <w:spacing w:line="200" w:lineRule="exact"/>
        <w:rPr>
          <w:color w:val="000000"/>
        </w:rPr>
      </w:pPr>
    </w:p>
    <w:p w14:paraId="539D960E" w14:textId="77777777" w:rsidR="009E68B7" w:rsidRPr="00922740" w:rsidRDefault="009E68B7" w:rsidP="009E68B7">
      <w:pPr>
        <w:widowControl w:val="0"/>
        <w:numPr>
          <w:ilvl w:val="0"/>
          <w:numId w:val="3"/>
        </w:numPr>
        <w:autoSpaceDE w:val="0"/>
        <w:autoSpaceDN w:val="0"/>
        <w:adjustRightInd w:val="0"/>
        <w:spacing w:line="200" w:lineRule="exact"/>
        <w:rPr>
          <w:color w:val="000000"/>
        </w:rPr>
      </w:pPr>
      <w:r w:rsidRPr="00922740">
        <w:rPr>
          <w:color w:val="000000"/>
        </w:rPr>
        <w:t>Measure a 50 ml sample from the Maxi Gard</w:t>
      </w:r>
      <w:r w:rsidR="00C1357B">
        <w:rPr>
          <w:color w:val="000000"/>
        </w:rPr>
        <w:t>-</w:t>
      </w:r>
      <w:r w:rsidRPr="00922740">
        <w:rPr>
          <w:color w:val="000000"/>
        </w:rPr>
        <w:t>NT tank</w:t>
      </w:r>
    </w:p>
    <w:p w14:paraId="5F9272DF" w14:textId="77777777" w:rsidR="009E68B7" w:rsidRPr="00922740" w:rsidRDefault="009E68B7" w:rsidP="009E68B7">
      <w:pPr>
        <w:widowControl w:val="0"/>
        <w:numPr>
          <w:ilvl w:val="0"/>
          <w:numId w:val="3"/>
        </w:numPr>
        <w:autoSpaceDE w:val="0"/>
        <w:autoSpaceDN w:val="0"/>
        <w:adjustRightInd w:val="0"/>
        <w:spacing w:line="200" w:lineRule="exact"/>
        <w:rPr>
          <w:color w:val="000000"/>
        </w:rPr>
      </w:pPr>
      <w:r w:rsidRPr="00922740">
        <w:rPr>
          <w:color w:val="000000"/>
        </w:rPr>
        <w:t>Place sample in a 250 ml Erlenmeyer flask or other appropriate titrating vessel.</w:t>
      </w:r>
    </w:p>
    <w:p w14:paraId="104DC269" w14:textId="77777777" w:rsidR="009E68B7" w:rsidRPr="00922740" w:rsidRDefault="009E68B7" w:rsidP="009E68B7">
      <w:pPr>
        <w:widowControl w:val="0"/>
        <w:numPr>
          <w:ilvl w:val="0"/>
          <w:numId w:val="3"/>
        </w:numPr>
        <w:autoSpaceDE w:val="0"/>
        <w:autoSpaceDN w:val="0"/>
        <w:adjustRightInd w:val="0"/>
        <w:spacing w:line="200" w:lineRule="exact"/>
        <w:rPr>
          <w:color w:val="000000"/>
        </w:rPr>
      </w:pPr>
      <w:r w:rsidRPr="00922740">
        <w:rPr>
          <w:color w:val="000000"/>
        </w:rPr>
        <w:t>Add 10 drops of the Bromocresol Green indicator solution.  The sample will turn yellow.</w:t>
      </w:r>
    </w:p>
    <w:p w14:paraId="1227F11E" w14:textId="77777777" w:rsidR="009E68B7" w:rsidRPr="00922740" w:rsidRDefault="005B6E1E" w:rsidP="009E68B7">
      <w:pPr>
        <w:widowControl w:val="0"/>
        <w:numPr>
          <w:ilvl w:val="0"/>
          <w:numId w:val="3"/>
        </w:numPr>
        <w:autoSpaceDE w:val="0"/>
        <w:autoSpaceDN w:val="0"/>
        <w:adjustRightInd w:val="0"/>
        <w:spacing w:line="200" w:lineRule="exact"/>
        <w:rPr>
          <w:color w:val="000000"/>
        </w:rPr>
      </w:pPr>
      <w:r w:rsidRPr="00922740">
        <w:rPr>
          <w:color w:val="000000"/>
        </w:rPr>
        <w:t xml:space="preserve">Titrate with 0.1 N Sodium Hydroxide </w:t>
      </w:r>
      <w:r w:rsidR="00FE69D0">
        <w:rPr>
          <w:color w:val="000000"/>
        </w:rPr>
        <w:t>S</w:t>
      </w:r>
      <w:r w:rsidRPr="00922740">
        <w:rPr>
          <w:color w:val="000000"/>
        </w:rPr>
        <w:t>olution until the sample color changes from yellow to green.</w:t>
      </w:r>
    </w:p>
    <w:p w14:paraId="2159BD81" w14:textId="77777777" w:rsidR="005B6E1E" w:rsidRPr="00922740" w:rsidRDefault="005B6E1E" w:rsidP="009E68B7">
      <w:pPr>
        <w:widowControl w:val="0"/>
        <w:numPr>
          <w:ilvl w:val="0"/>
          <w:numId w:val="3"/>
        </w:numPr>
        <w:autoSpaceDE w:val="0"/>
        <w:autoSpaceDN w:val="0"/>
        <w:adjustRightInd w:val="0"/>
        <w:spacing w:line="200" w:lineRule="exact"/>
        <w:rPr>
          <w:color w:val="000000"/>
        </w:rPr>
      </w:pPr>
      <w:r w:rsidRPr="00922740">
        <w:rPr>
          <w:color w:val="000000"/>
        </w:rPr>
        <w:t xml:space="preserve">Record the </w:t>
      </w:r>
      <w:proofErr w:type="spellStart"/>
      <w:r w:rsidRPr="00922740">
        <w:rPr>
          <w:color w:val="000000"/>
        </w:rPr>
        <w:t>mls</w:t>
      </w:r>
      <w:proofErr w:type="spellEnd"/>
      <w:r w:rsidRPr="00922740">
        <w:rPr>
          <w:color w:val="000000"/>
        </w:rPr>
        <w:t xml:space="preserve"> of </w:t>
      </w:r>
      <w:r w:rsidR="000E4B64" w:rsidRPr="00922740">
        <w:rPr>
          <w:color w:val="000000"/>
        </w:rPr>
        <w:t>t</w:t>
      </w:r>
      <w:r w:rsidRPr="00922740">
        <w:rPr>
          <w:color w:val="000000"/>
        </w:rPr>
        <w:t>itrating solution required as the Free Acid Points.</w:t>
      </w:r>
    </w:p>
    <w:p w14:paraId="0AC7BAC9" w14:textId="77777777" w:rsidR="005B6E1E" w:rsidRPr="00922740" w:rsidRDefault="005B6E1E" w:rsidP="005B6E1E">
      <w:pPr>
        <w:widowControl w:val="0"/>
        <w:autoSpaceDE w:val="0"/>
        <w:autoSpaceDN w:val="0"/>
        <w:adjustRightInd w:val="0"/>
        <w:spacing w:line="200" w:lineRule="exact"/>
        <w:rPr>
          <w:color w:val="000000"/>
        </w:rPr>
      </w:pPr>
    </w:p>
    <w:p w14:paraId="2B5557FC" w14:textId="77777777" w:rsidR="005B6E1E" w:rsidRPr="00922740" w:rsidRDefault="005B6E1E" w:rsidP="005B6E1E">
      <w:pPr>
        <w:widowControl w:val="0"/>
        <w:autoSpaceDE w:val="0"/>
        <w:autoSpaceDN w:val="0"/>
        <w:adjustRightInd w:val="0"/>
        <w:spacing w:line="200" w:lineRule="exact"/>
        <w:rPr>
          <w:color w:val="000000"/>
        </w:rPr>
      </w:pPr>
      <w:r w:rsidRPr="00922740">
        <w:rPr>
          <w:color w:val="000000"/>
        </w:rPr>
        <w:t>The concentration (%v/v) of Maxi Gard-NT can be determined by multiplying the points of Free Acid by the product factor, 0.161.</w:t>
      </w:r>
    </w:p>
    <w:p w14:paraId="041D2369" w14:textId="77777777" w:rsidR="005B6E1E" w:rsidRPr="00922740" w:rsidRDefault="005B6E1E" w:rsidP="005B6E1E">
      <w:pPr>
        <w:widowControl w:val="0"/>
        <w:autoSpaceDE w:val="0"/>
        <w:autoSpaceDN w:val="0"/>
        <w:adjustRightInd w:val="0"/>
        <w:spacing w:line="200" w:lineRule="exact"/>
        <w:rPr>
          <w:color w:val="000000"/>
        </w:rPr>
      </w:pPr>
    </w:p>
    <w:p w14:paraId="6CE423D8" w14:textId="77777777" w:rsidR="000E4B64" w:rsidRPr="00922740" w:rsidRDefault="000E4B64" w:rsidP="005B6E1E">
      <w:pPr>
        <w:widowControl w:val="0"/>
        <w:autoSpaceDE w:val="0"/>
        <w:autoSpaceDN w:val="0"/>
        <w:adjustRightInd w:val="0"/>
        <w:spacing w:line="200" w:lineRule="exact"/>
        <w:rPr>
          <w:color w:val="000000"/>
        </w:rPr>
      </w:pPr>
      <w:r w:rsidRPr="00922740">
        <w:rPr>
          <w:color w:val="000000"/>
        </w:rPr>
        <w:t xml:space="preserve">Maintain the free acid titration between 0.6 </w:t>
      </w:r>
      <w:proofErr w:type="spellStart"/>
      <w:r w:rsidRPr="00922740">
        <w:rPr>
          <w:color w:val="000000"/>
        </w:rPr>
        <w:t>ml</w:t>
      </w:r>
      <w:r w:rsidR="005F4EDF">
        <w:rPr>
          <w:color w:val="000000"/>
        </w:rPr>
        <w:t>s</w:t>
      </w:r>
      <w:proofErr w:type="spellEnd"/>
      <w:r w:rsidRPr="00922740">
        <w:rPr>
          <w:color w:val="000000"/>
        </w:rPr>
        <w:t xml:space="preserve"> </w:t>
      </w:r>
      <w:r w:rsidR="005F4EDF">
        <w:rPr>
          <w:color w:val="000000"/>
        </w:rPr>
        <w:t>and</w:t>
      </w:r>
      <w:r w:rsidRPr="00922740">
        <w:rPr>
          <w:color w:val="000000"/>
        </w:rPr>
        <w:t xml:space="preserve"> 0.2 </w:t>
      </w:r>
      <w:proofErr w:type="spellStart"/>
      <w:r w:rsidRPr="00922740">
        <w:rPr>
          <w:color w:val="000000"/>
        </w:rPr>
        <w:t>mls</w:t>
      </w:r>
      <w:proofErr w:type="spellEnd"/>
      <w:r w:rsidRPr="00922740">
        <w:rPr>
          <w:color w:val="000000"/>
        </w:rPr>
        <w:t xml:space="preserve"> on a 10 ml bath sample.</w:t>
      </w:r>
    </w:p>
    <w:p w14:paraId="07401839" w14:textId="77777777" w:rsidR="000E4B64" w:rsidRPr="00922740" w:rsidRDefault="000E4B64" w:rsidP="005B6E1E">
      <w:pPr>
        <w:widowControl w:val="0"/>
        <w:autoSpaceDE w:val="0"/>
        <w:autoSpaceDN w:val="0"/>
        <w:adjustRightInd w:val="0"/>
        <w:spacing w:line="200" w:lineRule="exact"/>
        <w:rPr>
          <w:color w:val="000000"/>
        </w:rPr>
      </w:pPr>
    </w:p>
    <w:p w14:paraId="40EDF4D6" w14:textId="77777777" w:rsidR="000E4B64" w:rsidRPr="00922740" w:rsidRDefault="000E4B64" w:rsidP="005B6E1E">
      <w:pPr>
        <w:widowControl w:val="0"/>
        <w:autoSpaceDE w:val="0"/>
        <w:autoSpaceDN w:val="0"/>
        <w:adjustRightInd w:val="0"/>
        <w:spacing w:line="200" w:lineRule="exact"/>
        <w:rPr>
          <w:color w:val="000000"/>
        </w:rPr>
      </w:pPr>
    </w:p>
    <w:p w14:paraId="03D67D14" w14:textId="77777777" w:rsidR="000E4B64" w:rsidRPr="00922740" w:rsidRDefault="000E4B64" w:rsidP="005B6E1E">
      <w:pPr>
        <w:widowControl w:val="0"/>
        <w:autoSpaceDE w:val="0"/>
        <w:autoSpaceDN w:val="0"/>
        <w:adjustRightInd w:val="0"/>
        <w:spacing w:line="200" w:lineRule="exact"/>
        <w:rPr>
          <w:color w:val="000000"/>
        </w:rPr>
      </w:pPr>
    </w:p>
    <w:p w14:paraId="568918BE" w14:textId="77777777" w:rsidR="005B6E1E" w:rsidRPr="00922740" w:rsidRDefault="00AE09D1" w:rsidP="005B6E1E">
      <w:pPr>
        <w:widowControl w:val="0"/>
        <w:autoSpaceDE w:val="0"/>
        <w:autoSpaceDN w:val="0"/>
        <w:adjustRightInd w:val="0"/>
        <w:spacing w:line="200" w:lineRule="exact"/>
        <w:rPr>
          <w:b/>
          <w:color w:val="000000"/>
        </w:rPr>
      </w:pPr>
      <w:r w:rsidRPr="00922740">
        <w:rPr>
          <w:b/>
          <w:color w:val="000000"/>
        </w:rPr>
        <w:t xml:space="preserve">pH Control for Iron and </w:t>
      </w:r>
      <w:r w:rsidR="000E4B64" w:rsidRPr="00922740">
        <w:rPr>
          <w:b/>
          <w:color w:val="000000"/>
        </w:rPr>
        <w:t>S</w:t>
      </w:r>
      <w:r w:rsidRPr="00922740">
        <w:rPr>
          <w:b/>
          <w:color w:val="000000"/>
        </w:rPr>
        <w:t>teel</w:t>
      </w:r>
    </w:p>
    <w:p w14:paraId="64871EDE" w14:textId="77777777" w:rsidR="000E4B64" w:rsidRPr="00922740" w:rsidRDefault="000E4B64" w:rsidP="005B6E1E">
      <w:pPr>
        <w:widowControl w:val="0"/>
        <w:autoSpaceDE w:val="0"/>
        <w:autoSpaceDN w:val="0"/>
        <w:adjustRightInd w:val="0"/>
        <w:spacing w:line="200" w:lineRule="exact"/>
        <w:rPr>
          <w:color w:val="000000"/>
        </w:rPr>
      </w:pPr>
    </w:p>
    <w:p w14:paraId="2EB80F6E" w14:textId="77777777" w:rsidR="000E4B64" w:rsidRPr="00922740" w:rsidRDefault="000E4B64" w:rsidP="005B6E1E">
      <w:pPr>
        <w:widowControl w:val="0"/>
        <w:autoSpaceDE w:val="0"/>
        <w:autoSpaceDN w:val="0"/>
        <w:adjustRightInd w:val="0"/>
        <w:spacing w:line="200" w:lineRule="exact"/>
        <w:rPr>
          <w:color w:val="000000"/>
        </w:rPr>
      </w:pPr>
      <w:r w:rsidRPr="00922740">
        <w:rPr>
          <w:color w:val="000000"/>
        </w:rPr>
        <w:t xml:space="preserve">When iron and steel are processed, </w:t>
      </w:r>
      <w:r w:rsidR="00FE69D0">
        <w:rPr>
          <w:color w:val="000000"/>
        </w:rPr>
        <w:t>m</w:t>
      </w:r>
      <w:r w:rsidRPr="00922740">
        <w:rPr>
          <w:color w:val="000000"/>
        </w:rPr>
        <w:t xml:space="preserve">aintain the pH of the bath between 3.4 and 3.8. </w:t>
      </w:r>
    </w:p>
    <w:p w14:paraId="6634AE33" w14:textId="77777777" w:rsidR="000E4B64" w:rsidRPr="00922740" w:rsidRDefault="000E4B64" w:rsidP="005B6E1E">
      <w:pPr>
        <w:widowControl w:val="0"/>
        <w:autoSpaceDE w:val="0"/>
        <w:autoSpaceDN w:val="0"/>
        <w:adjustRightInd w:val="0"/>
        <w:spacing w:line="200" w:lineRule="exact"/>
        <w:rPr>
          <w:color w:val="000000"/>
        </w:rPr>
      </w:pPr>
    </w:p>
    <w:p w14:paraId="0E0BC00F" w14:textId="77777777" w:rsidR="000E4B64" w:rsidRPr="00922740" w:rsidRDefault="000E4B64" w:rsidP="005B6E1E">
      <w:pPr>
        <w:widowControl w:val="0"/>
        <w:autoSpaceDE w:val="0"/>
        <w:autoSpaceDN w:val="0"/>
        <w:adjustRightInd w:val="0"/>
        <w:spacing w:line="200" w:lineRule="exact"/>
        <w:rPr>
          <w:color w:val="000000"/>
        </w:rPr>
      </w:pPr>
    </w:p>
    <w:p w14:paraId="73D3B7A5" w14:textId="77777777" w:rsidR="000E4B64" w:rsidRPr="00922740" w:rsidRDefault="000E4B64" w:rsidP="005B6E1E">
      <w:pPr>
        <w:widowControl w:val="0"/>
        <w:autoSpaceDE w:val="0"/>
        <w:autoSpaceDN w:val="0"/>
        <w:adjustRightInd w:val="0"/>
        <w:spacing w:line="200" w:lineRule="exact"/>
        <w:rPr>
          <w:b/>
          <w:color w:val="000000"/>
        </w:rPr>
      </w:pPr>
      <w:r w:rsidRPr="00922740">
        <w:rPr>
          <w:b/>
          <w:color w:val="000000"/>
        </w:rPr>
        <w:t>Safety</w:t>
      </w:r>
      <w:r w:rsidR="008C7827" w:rsidRPr="00922740">
        <w:rPr>
          <w:b/>
          <w:color w:val="000000"/>
        </w:rPr>
        <w:t xml:space="preserve"> Information</w:t>
      </w:r>
    </w:p>
    <w:p w14:paraId="1C3917A0" w14:textId="77777777" w:rsidR="0084437A" w:rsidRPr="00922740" w:rsidRDefault="0084437A">
      <w:pPr>
        <w:widowControl w:val="0"/>
        <w:autoSpaceDE w:val="0"/>
        <w:autoSpaceDN w:val="0"/>
        <w:adjustRightInd w:val="0"/>
        <w:spacing w:line="195" w:lineRule="exact"/>
        <w:rPr>
          <w:color w:val="000000"/>
        </w:rPr>
      </w:pPr>
    </w:p>
    <w:p w14:paraId="554C1124" w14:textId="77777777" w:rsidR="008C7827" w:rsidRPr="00922740" w:rsidRDefault="008C7827">
      <w:pPr>
        <w:widowControl w:val="0"/>
        <w:autoSpaceDE w:val="0"/>
        <w:autoSpaceDN w:val="0"/>
        <w:adjustRightInd w:val="0"/>
        <w:spacing w:line="195" w:lineRule="exact"/>
        <w:rPr>
          <w:color w:val="000000"/>
        </w:rPr>
      </w:pPr>
      <w:r w:rsidRPr="00922740">
        <w:rPr>
          <w:color w:val="000000"/>
        </w:rPr>
        <w:t>Danger</w:t>
      </w:r>
    </w:p>
    <w:p w14:paraId="623A7EDF" w14:textId="77777777" w:rsidR="008C7827" w:rsidRPr="00922740" w:rsidRDefault="008C7827">
      <w:pPr>
        <w:widowControl w:val="0"/>
        <w:autoSpaceDE w:val="0"/>
        <w:autoSpaceDN w:val="0"/>
        <w:adjustRightInd w:val="0"/>
        <w:spacing w:line="195" w:lineRule="exact"/>
        <w:rPr>
          <w:color w:val="000000"/>
        </w:rPr>
      </w:pPr>
      <w:r w:rsidRPr="00922740">
        <w:rPr>
          <w:color w:val="000000"/>
        </w:rPr>
        <w:tab/>
        <w:t>CAUSES SEVERE BURNS</w:t>
      </w:r>
    </w:p>
    <w:p w14:paraId="79222752" w14:textId="77777777" w:rsidR="008C7827" w:rsidRPr="00922740" w:rsidRDefault="008C7827">
      <w:pPr>
        <w:widowControl w:val="0"/>
        <w:autoSpaceDE w:val="0"/>
        <w:autoSpaceDN w:val="0"/>
        <w:adjustRightInd w:val="0"/>
        <w:spacing w:line="195" w:lineRule="exact"/>
        <w:rPr>
          <w:color w:val="000000"/>
        </w:rPr>
      </w:pPr>
      <w:r w:rsidRPr="00922740">
        <w:rPr>
          <w:color w:val="000000"/>
        </w:rPr>
        <w:tab/>
        <w:t>DO NOT GET IN EYES, SKIN OR CLOTHIING</w:t>
      </w:r>
    </w:p>
    <w:p w14:paraId="2E4B6DBA" w14:textId="77777777" w:rsidR="008C7827" w:rsidRPr="00922740" w:rsidRDefault="008C7827">
      <w:pPr>
        <w:widowControl w:val="0"/>
        <w:autoSpaceDE w:val="0"/>
        <w:autoSpaceDN w:val="0"/>
        <w:adjustRightInd w:val="0"/>
        <w:spacing w:line="195" w:lineRule="exact"/>
        <w:rPr>
          <w:color w:val="000000"/>
        </w:rPr>
      </w:pPr>
      <w:r w:rsidRPr="00922740">
        <w:rPr>
          <w:color w:val="000000"/>
        </w:rPr>
        <w:tab/>
        <w:t xml:space="preserve">INHALATION OF ACID </w:t>
      </w:r>
      <w:proofErr w:type="gramStart"/>
      <w:r w:rsidRPr="00922740">
        <w:rPr>
          <w:color w:val="000000"/>
        </w:rPr>
        <w:t>MIST MAY</w:t>
      </w:r>
      <w:proofErr w:type="gramEnd"/>
      <w:r w:rsidRPr="00922740">
        <w:rPr>
          <w:color w:val="000000"/>
        </w:rPr>
        <w:t xml:space="preserve"> CAUSE SERIOUS LUNG INJURY</w:t>
      </w:r>
    </w:p>
    <w:p w14:paraId="1EBD32A4" w14:textId="77777777" w:rsidR="008C7827" w:rsidRPr="00922740" w:rsidRDefault="008C7827">
      <w:pPr>
        <w:widowControl w:val="0"/>
        <w:autoSpaceDE w:val="0"/>
        <w:autoSpaceDN w:val="0"/>
        <w:adjustRightInd w:val="0"/>
        <w:spacing w:line="195" w:lineRule="exact"/>
        <w:rPr>
          <w:color w:val="000000"/>
        </w:rPr>
      </w:pPr>
      <w:r w:rsidRPr="00922740">
        <w:rPr>
          <w:color w:val="000000"/>
        </w:rPr>
        <w:tab/>
        <w:t>USE WITH ADEQUATE VENTILATION</w:t>
      </w:r>
    </w:p>
    <w:p w14:paraId="5B4C8EA6" w14:textId="77777777" w:rsidR="008C7827" w:rsidRPr="00922740" w:rsidRDefault="008C7827">
      <w:pPr>
        <w:widowControl w:val="0"/>
        <w:autoSpaceDE w:val="0"/>
        <w:autoSpaceDN w:val="0"/>
        <w:adjustRightInd w:val="0"/>
        <w:spacing w:line="195" w:lineRule="exact"/>
        <w:rPr>
          <w:color w:val="000000"/>
        </w:rPr>
      </w:pPr>
      <w:r w:rsidRPr="00922740">
        <w:rPr>
          <w:color w:val="000000"/>
        </w:rPr>
        <w:tab/>
      </w:r>
      <w:smartTag w:uri="urn:schemas-microsoft-com:office:smarttags" w:element="place">
        <w:smartTag w:uri="urn:schemas-microsoft-com:office:smarttags" w:element="State">
          <w:r w:rsidRPr="00922740">
            <w:rPr>
              <w:color w:val="000000"/>
            </w:rPr>
            <w:t>WASH</w:t>
          </w:r>
        </w:smartTag>
      </w:smartTag>
      <w:r w:rsidRPr="00922740">
        <w:rPr>
          <w:color w:val="000000"/>
        </w:rPr>
        <w:t xml:space="preserve"> THOROUGHLY AFTER HANDLING KEEP CONTAINER TIGHTLY CLOSED</w:t>
      </w:r>
    </w:p>
    <w:p w14:paraId="230964AD" w14:textId="77777777" w:rsidR="008C7827" w:rsidRPr="00922740" w:rsidRDefault="008C7827">
      <w:pPr>
        <w:widowControl w:val="0"/>
        <w:autoSpaceDE w:val="0"/>
        <w:autoSpaceDN w:val="0"/>
        <w:adjustRightInd w:val="0"/>
        <w:spacing w:line="195" w:lineRule="exact"/>
        <w:rPr>
          <w:color w:val="000000"/>
        </w:rPr>
      </w:pPr>
    </w:p>
    <w:p w14:paraId="3A6809AE" w14:textId="77777777" w:rsidR="008C7827" w:rsidRDefault="008C7827">
      <w:pPr>
        <w:widowControl w:val="0"/>
        <w:autoSpaceDE w:val="0"/>
        <w:autoSpaceDN w:val="0"/>
        <w:adjustRightInd w:val="0"/>
        <w:spacing w:line="195" w:lineRule="exact"/>
        <w:rPr>
          <w:color w:val="000000"/>
        </w:rPr>
      </w:pPr>
      <w:r w:rsidRPr="00922740">
        <w:rPr>
          <w:color w:val="000000"/>
        </w:rPr>
        <w:t>First Aid:</w:t>
      </w:r>
      <w:r w:rsidRPr="00922740">
        <w:rPr>
          <w:color w:val="000000"/>
        </w:rPr>
        <w:tab/>
        <w:t>Incase of contact, immediately flush eyes with plenty of water for at least fifteen minutes, while removing contaminated clothing and shoes.  Ensure water flushing of entire surface of eyes and lids.  If swallowed drink plenty of water.</w:t>
      </w:r>
    </w:p>
    <w:p w14:paraId="444820F7" w14:textId="77777777" w:rsidR="00FB1C2A" w:rsidRPr="00922740" w:rsidRDefault="00FB1C2A">
      <w:pPr>
        <w:widowControl w:val="0"/>
        <w:autoSpaceDE w:val="0"/>
        <w:autoSpaceDN w:val="0"/>
        <w:adjustRightInd w:val="0"/>
        <w:spacing w:line="195" w:lineRule="exact"/>
        <w:rPr>
          <w:color w:val="000000"/>
        </w:rPr>
      </w:pPr>
    </w:p>
    <w:p w14:paraId="1E258BE2" w14:textId="77777777" w:rsidR="008C7827" w:rsidRPr="00922740" w:rsidRDefault="008C7827">
      <w:pPr>
        <w:widowControl w:val="0"/>
        <w:autoSpaceDE w:val="0"/>
        <w:autoSpaceDN w:val="0"/>
        <w:adjustRightInd w:val="0"/>
        <w:spacing w:line="195" w:lineRule="exact"/>
        <w:rPr>
          <w:color w:val="000000"/>
        </w:rPr>
      </w:pPr>
    </w:p>
    <w:p w14:paraId="21742303" w14:textId="77777777" w:rsidR="008C7827" w:rsidRPr="00FB1C2A" w:rsidRDefault="00922740">
      <w:pPr>
        <w:widowControl w:val="0"/>
        <w:autoSpaceDE w:val="0"/>
        <w:autoSpaceDN w:val="0"/>
        <w:adjustRightInd w:val="0"/>
        <w:spacing w:line="195" w:lineRule="exact"/>
        <w:rPr>
          <w:b/>
          <w:color w:val="000000"/>
        </w:rPr>
      </w:pPr>
      <w:r w:rsidRPr="00FB1C2A">
        <w:rPr>
          <w:b/>
          <w:color w:val="000000"/>
        </w:rPr>
        <w:t>WASTE DISPOSAL</w:t>
      </w:r>
    </w:p>
    <w:p w14:paraId="7F6FEF9F" w14:textId="77777777" w:rsidR="0084437A" w:rsidRPr="00922740" w:rsidRDefault="0084437A">
      <w:pPr>
        <w:widowControl w:val="0"/>
        <w:autoSpaceDE w:val="0"/>
        <w:autoSpaceDN w:val="0"/>
        <w:adjustRightInd w:val="0"/>
        <w:spacing w:before="53" w:line="240" w:lineRule="exact"/>
        <w:ind w:left="100"/>
        <w:rPr>
          <w:rFonts w:cs="Arial"/>
          <w:bCs/>
          <w:color w:val="000000"/>
        </w:rPr>
      </w:pPr>
    </w:p>
    <w:p w14:paraId="0448962F" w14:textId="77777777" w:rsidR="0084437A" w:rsidRDefault="00922740" w:rsidP="00FE69D0">
      <w:pPr>
        <w:widowControl w:val="0"/>
        <w:autoSpaceDE w:val="0"/>
        <w:autoSpaceDN w:val="0"/>
        <w:adjustRightInd w:val="0"/>
        <w:spacing w:before="53" w:line="240" w:lineRule="exact"/>
        <w:ind w:left="100"/>
        <w:rPr>
          <w:rFonts w:ascii="Arial" w:hAnsi="Arial" w:cs="Arial"/>
          <w:b/>
          <w:bCs/>
          <w:color w:val="000000"/>
          <w:spacing w:val="-6"/>
        </w:rPr>
      </w:pPr>
      <w:r w:rsidRPr="00922740">
        <w:rPr>
          <w:rFonts w:cs="Arial"/>
          <w:bCs/>
          <w:color w:val="000000"/>
        </w:rPr>
        <w:t>Neutralization of acidity, precipitation of dissolved metals, and further treatment may be required to meet local, state, and federal regulations.</w:t>
      </w:r>
    </w:p>
    <w:p w14:paraId="6FB64072"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3DD3382C"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6B1EB30B"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13C79CA4"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6BD10BED"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4DC386D2"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61180CB7"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72ACADEE" w14:textId="77777777" w:rsidR="0084437A" w:rsidRDefault="0084437A">
      <w:pPr>
        <w:widowControl w:val="0"/>
        <w:autoSpaceDE w:val="0"/>
        <w:autoSpaceDN w:val="0"/>
        <w:adjustRightInd w:val="0"/>
        <w:spacing w:line="240" w:lineRule="exact"/>
        <w:rPr>
          <w:rFonts w:ascii="Arial" w:hAnsi="Arial" w:cs="Arial"/>
          <w:b/>
          <w:bCs/>
          <w:color w:val="000000"/>
          <w:spacing w:val="-6"/>
        </w:rPr>
      </w:pPr>
    </w:p>
    <w:p w14:paraId="6599816A" w14:textId="77777777" w:rsidR="0084437A" w:rsidRDefault="0084437A">
      <w:pPr>
        <w:widowControl w:val="0"/>
        <w:autoSpaceDE w:val="0"/>
        <w:autoSpaceDN w:val="0"/>
        <w:adjustRightInd w:val="0"/>
        <w:spacing w:line="240" w:lineRule="exact"/>
        <w:rPr>
          <w:rFonts w:ascii="Arial" w:hAnsi="Arial" w:cs="Arial"/>
          <w:b/>
          <w:bCs/>
          <w:color w:val="000000"/>
          <w:spacing w:val="-6"/>
        </w:rPr>
      </w:pPr>
    </w:p>
    <w:sectPr w:rsidR="0084437A" w:rsidSect="00FE69D0">
      <w:pgSz w:w="12240" w:h="15840"/>
      <w:pgMar w:top="2700" w:right="1340" w:bottom="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6813"/>
    <w:multiLevelType w:val="hybridMultilevel"/>
    <w:tmpl w:val="D2C0CCF6"/>
    <w:lvl w:ilvl="0" w:tplc="FAD0A4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08A6C0E"/>
    <w:multiLevelType w:val="multilevel"/>
    <w:tmpl w:val="4BB6E21E"/>
    <w:lvl w:ilvl="0">
      <w:numFmt w:val="decimal"/>
      <w:lvlText w:val="%1"/>
      <w:lvlJc w:val="left"/>
      <w:pPr>
        <w:tabs>
          <w:tab w:val="num" w:pos="360"/>
        </w:tabs>
        <w:ind w:left="360" w:hanging="360"/>
      </w:pPr>
      <w:rPr>
        <w:rFonts w:hint="default"/>
      </w:rPr>
    </w:lvl>
    <w:lvl w:ilvl="1">
      <w:start w:val="1"/>
      <w:numFmt w:val="decimal"/>
      <w:lvlText w:val="%1.%2"/>
      <w:lvlJc w:val="left"/>
      <w:pPr>
        <w:tabs>
          <w:tab w:val="num" w:pos="1795"/>
        </w:tabs>
        <w:ind w:left="1795" w:hanging="360"/>
      </w:pPr>
      <w:rPr>
        <w:rFonts w:hint="default"/>
      </w:rPr>
    </w:lvl>
    <w:lvl w:ilvl="2">
      <w:start w:val="1"/>
      <w:numFmt w:val="decimal"/>
      <w:lvlText w:val="%1.%2.%3"/>
      <w:lvlJc w:val="left"/>
      <w:pPr>
        <w:tabs>
          <w:tab w:val="num" w:pos="3590"/>
        </w:tabs>
        <w:ind w:left="3590" w:hanging="720"/>
      </w:pPr>
      <w:rPr>
        <w:rFonts w:hint="default"/>
      </w:rPr>
    </w:lvl>
    <w:lvl w:ilvl="3">
      <w:start w:val="1"/>
      <w:numFmt w:val="decimal"/>
      <w:lvlText w:val="%1.%2.%3.%4"/>
      <w:lvlJc w:val="left"/>
      <w:pPr>
        <w:tabs>
          <w:tab w:val="num" w:pos="5025"/>
        </w:tabs>
        <w:ind w:left="5025" w:hanging="720"/>
      </w:pPr>
      <w:rPr>
        <w:rFonts w:hint="default"/>
      </w:rPr>
    </w:lvl>
    <w:lvl w:ilvl="4">
      <w:start w:val="1"/>
      <w:numFmt w:val="decimal"/>
      <w:lvlText w:val="%1.%2.%3.%4.%5"/>
      <w:lvlJc w:val="left"/>
      <w:pPr>
        <w:tabs>
          <w:tab w:val="num" w:pos="6820"/>
        </w:tabs>
        <w:ind w:left="6820" w:hanging="1080"/>
      </w:pPr>
      <w:rPr>
        <w:rFonts w:hint="default"/>
      </w:rPr>
    </w:lvl>
    <w:lvl w:ilvl="5">
      <w:start w:val="1"/>
      <w:numFmt w:val="decimal"/>
      <w:lvlText w:val="%1.%2.%3.%4.%5.%6"/>
      <w:lvlJc w:val="left"/>
      <w:pPr>
        <w:tabs>
          <w:tab w:val="num" w:pos="8255"/>
        </w:tabs>
        <w:ind w:left="8255" w:hanging="1080"/>
      </w:pPr>
      <w:rPr>
        <w:rFonts w:hint="default"/>
      </w:rPr>
    </w:lvl>
    <w:lvl w:ilvl="6">
      <w:start w:val="1"/>
      <w:numFmt w:val="decimal"/>
      <w:lvlText w:val="%1.%2.%3.%4.%5.%6.%7"/>
      <w:lvlJc w:val="left"/>
      <w:pPr>
        <w:tabs>
          <w:tab w:val="num" w:pos="10050"/>
        </w:tabs>
        <w:ind w:left="10050" w:hanging="1440"/>
      </w:pPr>
      <w:rPr>
        <w:rFonts w:hint="default"/>
      </w:rPr>
    </w:lvl>
    <w:lvl w:ilvl="7">
      <w:start w:val="1"/>
      <w:numFmt w:val="decimal"/>
      <w:lvlText w:val="%1.%2.%3.%4.%5.%6.%7.%8"/>
      <w:lvlJc w:val="left"/>
      <w:pPr>
        <w:tabs>
          <w:tab w:val="num" w:pos="11485"/>
        </w:tabs>
        <w:ind w:left="11485" w:hanging="1440"/>
      </w:pPr>
      <w:rPr>
        <w:rFonts w:hint="default"/>
      </w:rPr>
    </w:lvl>
    <w:lvl w:ilvl="8">
      <w:start w:val="1"/>
      <w:numFmt w:val="decimal"/>
      <w:lvlText w:val="%1.%2.%3.%4.%5.%6.%7.%8.%9"/>
      <w:lvlJc w:val="left"/>
      <w:pPr>
        <w:tabs>
          <w:tab w:val="num" w:pos="13280"/>
        </w:tabs>
        <w:ind w:left="13280" w:hanging="1800"/>
      </w:pPr>
      <w:rPr>
        <w:rFonts w:hint="default"/>
      </w:rPr>
    </w:lvl>
  </w:abstractNum>
  <w:abstractNum w:abstractNumId="2" w15:restartNumberingAfterBreak="0">
    <w:nsid w:val="7A2D594E"/>
    <w:multiLevelType w:val="multilevel"/>
    <w:tmpl w:val="792E5C6A"/>
    <w:lvl w:ilvl="0">
      <w:numFmt w:val="decimal"/>
      <w:lvlText w:val="%1"/>
      <w:lvlJc w:val="left"/>
      <w:pPr>
        <w:tabs>
          <w:tab w:val="num" w:pos="435"/>
        </w:tabs>
        <w:ind w:left="435" w:hanging="435"/>
      </w:pPr>
      <w:rPr>
        <w:rFonts w:hint="default"/>
      </w:rPr>
    </w:lvl>
    <w:lvl w:ilvl="1">
      <w:start w:val="1"/>
      <w:numFmt w:val="decimal"/>
      <w:lvlText w:val="%1.%2"/>
      <w:lvlJc w:val="left"/>
      <w:pPr>
        <w:tabs>
          <w:tab w:val="num" w:pos="2155"/>
        </w:tabs>
        <w:ind w:left="2155" w:hanging="720"/>
      </w:pPr>
      <w:rPr>
        <w:rFonts w:hint="default"/>
      </w:rPr>
    </w:lvl>
    <w:lvl w:ilvl="2">
      <w:start w:val="1"/>
      <w:numFmt w:val="decimal"/>
      <w:lvlText w:val="%1.%2.%3"/>
      <w:lvlJc w:val="left"/>
      <w:pPr>
        <w:tabs>
          <w:tab w:val="num" w:pos="3590"/>
        </w:tabs>
        <w:ind w:left="3590" w:hanging="720"/>
      </w:pPr>
      <w:rPr>
        <w:rFonts w:hint="default"/>
      </w:rPr>
    </w:lvl>
    <w:lvl w:ilvl="3">
      <w:start w:val="1"/>
      <w:numFmt w:val="decimal"/>
      <w:lvlText w:val="%1.%2.%3.%4"/>
      <w:lvlJc w:val="left"/>
      <w:pPr>
        <w:tabs>
          <w:tab w:val="num" w:pos="5385"/>
        </w:tabs>
        <w:ind w:left="5385" w:hanging="1080"/>
      </w:pPr>
      <w:rPr>
        <w:rFonts w:hint="default"/>
      </w:rPr>
    </w:lvl>
    <w:lvl w:ilvl="4">
      <w:start w:val="1"/>
      <w:numFmt w:val="decimal"/>
      <w:lvlText w:val="%1.%2.%3.%4.%5"/>
      <w:lvlJc w:val="left"/>
      <w:pPr>
        <w:tabs>
          <w:tab w:val="num" w:pos="6820"/>
        </w:tabs>
        <w:ind w:left="6820" w:hanging="1080"/>
      </w:pPr>
      <w:rPr>
        <w:rFonts w:hint="default"/>
      </w:rPr>
    </w:lvl>
    <w:lvl w:ilvl="5">
      <w:start w:val="1"/>
      <w:numFmt w:val="decimal"/>
      <w:lvlText w:val="%1.%2.%3.%4.%5.%6"/>
      <w:lvlJc w:val="left"/>
      <w:pPr>
        <w:tabs>
          <w:tab w:val="num" w:pos="8615"/>
        </w:tabs>
        <w:ind w:left="8615" w:hanging="1440"/>
      </w:pPr>
      <w:rPr>
        <w:rFonts w:hint="default"/>
      </w:rPr>
    </w:lvl>
    <w:lvl w:ilvl="6">
      <w:start w:val="1"/>
      <w:numFmt w:val="decimal"/>
      <w:lvlText w:val="%1.%2.%3.%4.%5.%6.%7"/>
      <w:lvlJc w:val="left"/>
      <w:pPr>
        <w:tabs>
          <w:tab w:val="num" w:pos="10410"/>
        </w:tabs>
        <w:ind w:left="10410" w:hanging="1800"/>
      </w:pPr>
      <w:rPr>
        <w:rFonts w:hint="default"/>
      </w:rPr>
    </w:lvl>
    <w:lvl w:ilvl="7">
      <w:start w:val="1"/>
      <w:numFmt w:val="decimal"/>
      <w:lvlText w:val="%1.%2.%3.%4.%5.%6.%7.%8"/>
      <w:lvlJc w:val="left"/>
      <w:pPr>
        <w:tabs>
          <w:tab w:val="num" w:pos="11845"/>
        </w:tabs>
        <w:ind w:left="11845" w:hanging="1800"/>
      </w:pPr>
      <w:rPr>
        <w:rFonts w:hint="default"/>
      </w:rPr>
    </w:lvl>
    <w:lvl w:ilvl="8">
      <w:start w:val="1"/>
      <w:numFmt w:val="decimal"/>
      <w:lvlText w:val="%1.%2.%3.%4.%5.%6.%7.%8.%9"/>
      <w:lvlJc w:val="left"/>
      <w:pPr>
        <w:tabs>
          <w:tab w:val="num" w:pos="13640"/>
        </w:tabs>
        <w:ind w:left="13640" w:hanging="2160"/>
      </w:pPr>
      <w:rPr>
        <w:rFonts w:hint="default"/>
      </w:rPr>
    </w:lvl>
  </w:abstractNum>
  <w:num w:numId="1" w16cid:durableId="1416366448">
    <w:abstractNumId w:val="2"/>
  </w:num>
  <w:num w:numId="2" w16cid:durableId="982856586">
    <w:abstractNumId w:val="1"/>
  </w:num>
  <w:num w:numId="3" w16cid:durableId="190861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D3"/>
    <w:rsid w:val="000E4B64"/>
    <w:rsid w:val="001534AF"/>
    <w:rsid w:val="001B73D3"/>
    <w:rsid w:val="00226A02"/>
    <w:rsid w:val="00510031"/>
    <w:rsid w:val="005B6E1E"/>
    <w:rsid w:val="005F4EDF"/>
    <w:rsid w:val="006505FA"/>
    <w:rsid w:val="007549D7"/>
    <w:rsid w:val="007B3603"/>
    <w:rsid w:val="0084437A"/>
    <w:rsid w:val="008C7827"/>
    <w:rsid w:val="00922740"/>
    <w:rsid w:val="009E68B7"/>
    <w:rsid w:val="00AC2F63"/>
    <w:rsid w:val="00AE09D1"/>
    <w:rsid w:val="00B403F9"/>
    <w:rsid w:val="00C1357B"/>
    <w:rsid w:val="00DD2503"/>
    <w:rsid w:val="00EC551F"/>
    <w:rsid w:val="00F377F0"/>
    <w:rsid w:val="00FB1C2A"/>
    <w:rsid w:val="00FE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D55459F"/>
  <w15:chartTrackingRefBased/>
  <w15:docId w15:val="{43C15F89-0493-4C05-B306-D6C51D6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2524</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Solutions Plus, Inc.</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Fred Roedel</dc:creator>
  <cp:keywords/>
  <dc:description/>
  <cp:lastModifiedBy>Darold Turock</cp:lastModifiedBy>
  <cp:revision>3</cp:revision>
  <cp:lastPrinted>2009-01-20T16:16:00Z</cp:lastPrinted>
  <dcterms:created xsi:type="dcterms:W3CDTF">2025-10-07T13:45:00Z</dcterms:created>
  <dcterms:modified xsi:type="dcterms:W3CDTF">2025-10-07T13:45:00Z</dcterms:modified>
</cp:coreProperties>
</file>